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9F3A" w14:textId="4EC1BCF4" w:rsidR="004A59DF" w:rsidRPr="004A59DF" w:rsidRDefault="004A59DF" w:rsidP="004A59DF">
      <w:pPr>
        <w:spacing w:after="0" w:line="360" w:lineRule="auto"/>
        <w:jc w:val="center"/>
        <w:rPr>
          <w:rFonts w:hint="cs"/>
          <w:b/>
          <w:bCs/>
          <w:u w:val="single"/>
          <w:rtl/>
        </w:rPr>
      </w:pPr>
      <w:r w:rsidRPr="004A59DF">
        <w:rPr>
          <w:b/>
          <w:bCs/>
          <w:u w:val="single"/>
          <w:rtl/>
        </w:rPr>
        <w:t>הארכת תוקף החלטה ותוקף היתר:</w:t>
      </w:r>
      <w:r w:rsidRPr="004A59DF">
        <w:rPr>
          <w:rFonts w:hint="cs"/>
          <w:b/>
          <w:bCs/>
          <w:u w:val="single"/>
          <w:rtl/>
        </w:rPr>
        <w:t xml:space="preserve"> </w:t>
      </w:r>
      <w:r w:rsidRPr="004A59DF">
        <w:rPr>
          <w:b/>
          <w:bCs/>
          <w:u w:val="single"/>
          <w:rtl/>
        </w:rPr>
        <w:t>נכנס לתוקף: 19.11.2025</w:t>
      </w:r>
    </w:p>
    <w:p w14:paraId="6DC780A2" w14:textId="77777777" w:rsidR="004A59DF" w:rsidRPr="004A59DF" w:rsidRDefault="004A59DF" w:rsidP="004A59DF">
      <w:pPr>
        <w:spacing w:after="0" w:line="360" w:lineRule="auto"/>
      </w:pPr>
    </w:p>
    <w:p w14:paraId="199EBDC4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b/>
          <w:bCs/>
          <w:rtl/>
        </w:rPr>
        <w:t>תוקף החלטה לאשר בקשה להיתר</w:t>
      </w:r>
      <w:r w:rsidRPr="004A59DF">
        <w:rPr>
          <w:rtl/>
        </w:rPr>
        <w:t>:</w:t>
      </w:r>
    </w:p>
    <w:p w14:paraId="79E2C5DE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rtl/>
        </w:rPr>
        <w:t>תוקף החלטה לאשר בקשה להיתר בניה יעמוד על 3 שנים מראש.</w:t>
      </w:r>
    </w:p>
    <w:p w14:paraId="7F286EE5" w14:textId="77777777" w:rsidR="004A59DF" w:rsidRDefault="004A59DF" w:rsidP="004A59DF">
      <w:pPr>
        <w:spacing w:after="0" w:line="360" w:lineRule="auto"/>
        <w:rPr>
          <w:b/>
          <w:bCs/>
          <w:rtl/>
        </w:rPr>
      </w:pPr>
    </w:p>
    <w:p w14:paraId="6FA39FC5" w14:textId="0860A862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b/>
          <w:bCs/>
          <w:rtl/>
        </w:rPr>
        <w:t>ההוראה חלה על:</w:t>
      </w:r>
    </w:p>
    <w:p w14:paraId="73353150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rtl/>
        </w:rPr>
        <w:t>החלטות קיימות שביום 19.11.2025 טרם חלפו שלוש שנים ממועד קבלתן.</w:t>
      </w:r>
    </w:p>
    <w:p w14:paraId="5AB1C7DE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rtl/>
        </w:rPr>
        <w:t>החלטות חדשות שיתקבלו החל ממועד כניסת התקנות לתוקף.</w:t>
      </w:r>
    </w:p>
    <w:p w14:paraId="714D6896" w14:textId="77777777" w:rsidR="004A59DF" w:rsidRPr="004A59DF" w:rsidRDefault="004A59DF" w:rsidP="004A59DF">
      <w:pPr>
        <w:spacing w:after="0" w:line="360" w:lineRule="auto"/>
        <w:rPr>
          <w:rtl/>
        </w:rPr>
      </w:pPr>
    </w:p>
    <w:p w14:paraId="41B233A2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b/>
          <w:bCs/>
          <w:rtl/>
        </w:rPr>
        <w:t>איך זה מיושם בפועל?</w:t>
      </w:r>
    </w:p>
    <w:p w14:paraId="6C73B27A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rtl/>
        </w:rPr>
        <w:t>העדכון יתבצע אוטומטית במערכת רישוי זמין  עבור החלטות שביום הכניסה לתוקף טרם חלפו שנתיים מיום קבלתן.</w:t>
      </w:r>
    </w:p>
    <w:p w14:paraId="3A02616F" w14:textId="77777777" w:rsidR="004A59DF" w:rsidRDefault="004A59DF" w:rsidP="004A59DF">
      <w:pPr>
        <w:spacing w:after="0" w:line="360" w:lineRule="auto"/>
        <w:rPr>
          <w:rtl/>
        </w:rPr>
      </w:pPr>
      <w:r w:rsidRPr="004A59DF">
        <w:rPr>
          <w:rtl/>
        </w:rPr>
        <w:t>במקרים שבהם הבקשה כבר סגורה – אך טרם חלפו 3 שנים מההחלטה, וניתן להמשיך לקדם אותה –</w:t>
      </w:r>
      <w:r>
        <w:rPr>
          <w:rFonts w:hint="cs"/>
          <w:rtl/>
        </w:rPr>
        <w:t xml:space="preserve"> </w:t>
      </w:r>
      <w:r w:rsidRPr="004A59DF">
        <w:rPr>
          <w:rtl/>
        </w:rPr>
        <w:t>יש לפנות למרכז התמיכה של רישוי זמין לעדכון התוקף: </w:t>
      </w:r>
    </w:p>
    <w:p w14:paraId="2D47A700" w14:textId="7975DF3F" w:rsidR="004A59DF" w:rsidRPr="004A59DF" w:rsidRDefault="004A59DF" w:rsidP="004A59DF">
      <w:pPr>
        <w:spacing w:after="0" w:line="360" w:lineRule="auto"/>
        <w:ind w:left="4320" w:firstLine="720"/>
        <w:rPr>
          <w:rtl/>
        </w:rPr>
      </w:pPr>
      <w:r w:rsidRPr="004A59DF">
        <w:rPr>
          <w:rtl/>
        </w:rPr>
        <w:t xml:space="preserve"> </w:t>
      </w:r>
      <w:hyperlink r:id="rId5" w:history="1">
        <w:r w:rsidRPr="004A59DF">
          <w:rPr>
            <w:rStyle w:val="Hyperlink"/>
            <w:rtl/>
          </w:rPr>
          <w:t>טופס פנייה למרכז התמיכה</w:t>
        </w:r>
      </w:hyperlink>
    </w:p>
    <w:p w14:paraId="0BCDD14C" w14:textId="77777777" w:rsidR="004A59DF" w:rsidRPr="004A59DF" w:rsidRDefault="004A59DF" w:rsidP="004A59DF">
      <w:pPr>
        <w:spacing w:after="0" w:line="360" w:lineRule="auto"/>
        <w:rPr>
          <w:rtl/>
        </w:rPr>
      </w:pPr>
    </w:p>
    <w:p w14:paraId="71E2F911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b/>
          <w:bCs/>
          <w:rtl/>
        </w:rPr>
        <w:t>תוקף היתר בנייה:</w:t>
      </w:r>
    </w:p>
    <w:p w14:paraId="0312324C" w14:textId="4D334957" w:rsidR="004A59DF" w:rsidRPr="004A59DF" w:rsidRDefault="004A59DF" w:rsidP="004A59DF">
      <w:pPr>
        <w:spacing w:after="0" w:line="360" w:lineRule="auto"/>
        <w:rPr>
          <w:b/>
          <w:bCs/>
          <w:rtl/>
        </w:rPr>
      </w:pPr>
      <w:r w:rsidRPr="004A59DF">
        <w:rPr>
          <w:rtl/>
        </w:rPr>
        <w:t>תוקף היתר יעמוד על 6 שנים מראש (ובמקרים מיוחדים – ניתן לקבוע עד 9 שנים, בהתאם לקבוע בתקנה 59), ללא אפשרות הארכה נוספת.</w:t>
      </w:r>
    </w:p>
    <w:p w14:paraId="6C205217" w14:textId="77777777" w:rsidR="004A59DF" w:rsidRPr="004A59DF" w:rsidRDefault="004A59DF" w:rsidP="004A59DF">
      <w:pPr>
        <w:spacing w:after="0" w:line="360" w:lineRule="auto"/>
        <w:rPr>
          <w:b/>
          <w:bCs/>
          <w:rtl/>
        </w:rPr>
      </w:pPr>
    </w:p>
    <w:p w14:paraId="2EFA3D50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b/>
          <w:bCs/>
          <w:rtl/>
        </w:rPr>
        <w:t>ההוראה חלה על:</w:t>
      </w:r>
    </w:p>
    <w:p w14:paraId="510EE154" w14:textId="77777777" w:rsidR="004A59DF" w:rsidRPr="004A59DF" w:rsidRDefault="004A59DF" w:rsidP="004A59DF">
      <w:pPr>
        <w:numPr>
          <w:ilvl w:val="0"/>
          <w:numId w:val="1"/>
        </w:numPr>
        <w:spacing w:after="0" w:line="360" w:lineRule="auto"/>
        <w:rPr>
          <w:rFonts w:hint="cs"/>
          <w:rtl/>
        </w:rPr>
      </w:pPr>
      <w:r w:rsidRPr="004A59DF">
        <w:rPr>
          <w:rtl/>
        </w:rPr>
        <w:t>היתרים שביום 19.11.2025 טרם חלפו 3 שנים ממועד הנפקתם.</w:t>
      </w:r>
    </w:p>
    <w:p w14:paraId="42E7475B" w14:textId="77777777" w:rsidR="004A59DF" w:rsidRPr="004A59DF" w:rsidRDefault="004A59DF" w:rsidP="004A59DF">
      <w:pPr>
        <w:numPr>
          <w:ilvl w:val="0"/>
          <w:numId w:val="1"/>
        </w:numPr>
        <w:spacing w:after="0" w:line="360" w:lineRule="auto"/>
        <w:rPr>
          <w:rtl/>
        </w:rPr>
      </w:pPr>
      <w:r w:rsidRPr="004A59DF">
        <w:rPr>
          <w:rtl/>
        </w:rPr>
        <w:t>היתרים חדשים שיינתנו החל מ- 19.11.2025 ואילך.</w:t>
      </w:r>
    </w:p>
    <w:p w14:paraId="5E91ECBC" w14:textId="57396D54" w:rsidR="004A59DF" w:rsidRPr="004A59DF" w:rsidRDefault="004A59DF" w:rsidP="004A59DF">
      <w:pPr>
        <w:numPr>
          <w:ilvl w:val="0"/>
          <w:numId w:val="1"/>
        </w:numPr>
        <w:spacing w:after="0" w:line="360" w:lineRule="auto"/>
        <w:rPr>
          <w:rtl/>
        </w:rPr>
      </w:pPr>
      <w:r w:rsidRPr="004A59DF">
        <w:rPr>
          <w:rtl/>
        </w:rPr>
        <w:t>היתרים שביום 19.11.2025 כבר עברו 3 שנים או יותר – עליהם תמשיך לחול תקנה 60 בנוסח הקודם (כלומר ניתן יהיה לחדש או להאריך אותם במנגנון הקודם -לפי התנאים שהיו קבועים בתקנה לפני התיקון הנוכחי לתקנות)</w:t>
      </w:r>
    </w:p>
    <w:p w14:paraId="1F33E009" w14:textId="77777777" w:rsidR="004A59DF" w:rsidRPr="004A59DF" w:rsidRDefault="004A59DF" w:rsidP="004A59DF">
      <w:pPr>
        <w:spacing w:after="0" w:line="360" w:lineRule="auto"/>
        <w:rPr>
          <w:rtl/>
        </w:rPr>
      </w:pPr>
    </w:p>
    <w:p w14:paraId="242676CA" w14:textId="77777777" w:rsidR="004A59DF" w:rsidRPr="004A59DF" w:rsidRDefault="004A59DF" w:rsidP="004A59DF">
      <w:pPr>
        <w:spacing w:after="0" w:line="360" w:lineRule="auto"/>
        <w:rPr>
          <w:rtl/>
        </w:rPr>
      </w:pPr>
      <w:r w:rsidRPr="004A59DF">
        <w:rPr>
          <w:b/>
          <w:bCs/>
          <w:rtl/>
        </w:rPr>
        <w:t>מה זה אומר בפועל?</w:t>
      </w:r>
    </w:p>
    <w:p w14:paraId="72A7DBBA" w14:textId="77777777" w:rsidR="004A59DF" w:rsidRPr="004A59DF" w:rsidRDefault="004A59DF" w:rsidP="004A59DF">
      <w:pPr>
        <w:numPr>
          <w:ilvl w:val="0"/>
          <w:numId w:val="1"/>
        </w:numPr>
        <w:spacing w:after="0" w:line="360" w:lineRule="auto"/>
        <w:rPr>
          <w:rtl/>
        </w:rPr>
      </w:pPr>
      <w:r w:rsidRPr="004A59DF">
        <w:rPr>
          <w:rtl/>
        </w:rPr>
        <w:t>פחות בירוקרטיה</w:t>
      </w:r>
    </w:p>
    <w:p w14:paraId="2CA55F30" w14:textId="77777777" w:rsidR="004A59DF" w:rsidRPr="004A59DF" w:rsidRDefault="004A59DF" w:rsidP="004A59DF">
      <w:pPr>
        <w:numPr>
          <w:ilvl w:val="0"/>
          <w:numId w:val="1"/>
        </w:numPr>
        <w:spacing w:after="0" w:line="360" w:lineRule="auto"/>
        <w:rPr>
          <w:rtl/>
        </w:rPr>
      </w:pPr>
      <w:r w:rsidRPr="004A59DF">
        <w:rPr>
          <w:rtl/>
        </w:rPr>
        <w:t>יותר ודאות</w:t>
      </w:r>
    </w:p>
    <w:p w14:paraId="5F418E93" w14:textId="77777777" w:rsidR="004A59DF" w:rsidRPr="004A59DF" w:rsidRDefault="004A59DF" w:rsidP="004A59DF">
      <w:pPr>
        <w:spacing w:after="0" w:line="360" w:lineRule="auto"/>
        <w:rPr>
          <w:b/>
          <w:bCs/>
          <w:rtl/>
        </w:rPr>
      </w:pPr>
      <w:r w:rsidRPr="004A59DF">
        <w:rPr>
          <w:rtl/>
        </w:rPr>
        <w:t xml:space="preserve">הבהרה: המידע מובא לצורך הסבר כללי בלבד. הנוסח המחייב הוא זה שפורסם ברשומות. </w:t>
      </w:r>
      <w:hyperlink r:id="rId6" w:history="1">
        <w:r w:rsidRPr="004A59DF">
          <w:rPr>
            <w:rStyle w:val="Hyperlink"/>
            <w:b/>
            <w:bCs/>
            <w:rtl/>
          </w:rPr>
          <w:t>לעיון בנוסח התקנות</w:t>
        </w:r>
      </w:hyperlink>
    </w:p>
    <w:p w14:paraId="71078AF2" w14:textId="77777777" w:rsidR="004A59DF" w:rsidRPr="004A59DF" w:rsidRDefault="004A59DF" w:rsidP="004A59DF">
      <w:pPr>
        <w:spacing w:after="0" w:line="360" w:lineRule="auto"/>
        <w:rPr>
          <w:rtl/>
        </w:rPr>
      </w:pPr>
    </w:p>
    <w:p w14:paraId="281080C8" w14:textId="77777777" w:rsidR="00FD1AD4" w:rsidRDefault="00FD1AD4" w:rsidP="004A59DF">
      <w:pPr>
        <w:spacing w:after="0" w:line="360" w:lineRule="auto"/>
      </w:pPr>
    </w:p>
    <w:sectPr w:rsidR="00FD1AD4" w:rsidSect="00FD1A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45DD"/>
    <w:multiLevelType w:val="hybridMultilevel"/>
    <w:tmpl w:val="74F2044A"/>
    <w:lvl w:ilvl="0" w:tplc="C52E15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642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DF"/>
    <w:rsid w:val="002525A4"/>
    <w:rsid w:val="004A59DF"/>
    <w:rsid w:val="007368CD"/>
    <w:rsid w:val="00F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61CC"/>
  <w15:chartTrackingRefBased/>
  <w15:docId w15:val="{9AC52FA6-4090-43B4-B279-3A19422A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A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9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9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A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A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A5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A59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A59D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A59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A59D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A59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A59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A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A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A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9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A59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59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4A59D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A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.smoove.io/lk0j48dd9ggfbc93pbnnbar8tngr3fog4ybwpjmhzdfdzh6nnp9ynzwzy3xignwn.ashx" TargetMode="External"/><Relationship Id="rId5" Type="http://schemas.openxmlformats.org/officeDocument/2006/relationships/hyperlink" Target="https://click.smoove.io/lk0p48ddnggxbc9apbnnbar8tngr3pog4ybw9edhzmfdzh6nn89ynzwzb38igewn.ash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1114</Characters>
  <Application>Microsoft Office Word</Application>
  <DocSecurity>0</DocSecurity>
  <Lines>48</Lines>
  <Paragraphs>34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ואקנין סיגל</dc:creator>
  <cp:keywords/>
  <dc:description/>
  <cp:lastModifiedBy>ואקנין סיגל</cp:lastModifiedBy>
  <cp:revision>1</cp:revision>
  <dcterms:created xsi:type="dcterms:W3CDTF">2025-11-13T14:20:00Z</dcterms:created>
  <dcterms:modified xsi:type="dcterms:W3CDTF">2025-11-13T14:22:00Z</dcterms:modified>
</cp:coreProperties>
</file>